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91" w:rsidRDefault="002F1A91" w:rsidP="002F1A9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 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</w:t>
      </w:r>
    </w:p>
    <w:p w:rsidR="002F1A91" w:rsidRDefault="002F1A91" w:rsidP="002F1A9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бағдарламасы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негізінде</w:t>
      </w:r>
      <w:proofErr w:type="spellEnd"/>
    </w:p>
    <w:p w:rsidR="002F1A91" w:rsidRDefault="002F1A91" w:rsidP="002F1A9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2022 - 2023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арналған ұйымдастырылған 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әрекеттің перспективалық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2F1A91" w:rsidRDefault="002F1A91" w:rsidP="002F1A91">
      <w:pPr>
        <w:pStyle w:val="normal"/>
        <w:spacing w:line="26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2F1A91" w:rsidRPr="00FE5B97" w:rsidRDefault="002F1A91" w:rsidP="002F1A91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</w:pP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ғын орталық,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 xml:space="preserve"> Күшуақ шағын орталық  Балдырған ересек топ</w:t>
      </w:r>
    </w:p>
    <w:p w:rsidR="002F1A91" w:rsidRPr="00FE5B97" w:rsidRDefault="002F1A91" w:rsidP="002F1A91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ересек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2F1A91" w:rsidRPr="00FE5B97" w:rsidRDefault="002F1A91" w:rsidP="002F1A91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4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жастан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2F1A91" w:rsidRPr="00FE5B97" w:rsidRDefault="002F1A91" w:rsidP="002F1A91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 құрылу кезеңі</w:t>
      </w:r>
      <w:r w:rsidRPr="002F1A91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Pr="002F1A91">
        <w:rPr>
          <w:rFonts w:ascii="Times New Roman" w:eastAsia="Times New Roman" w:hAnsi="Times New Roman" w:cs="Times New Roman"/>
          <w:sz w:val="24"/>
          <w:szCs w:val="24"/>
        </w:rPr>
        <w:t xml:space="preserve">  Қараша</w:t>
      </w: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B0227" w:rsidRPr="00DA33C8" w:rsidRDefault="00BB0227">
      <w:pPr>
        <w:pStyle w:val="normal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tbl>
      <w:tblPr>
        <w:tblStyle w:val="a5"/>
        <w:tblW w:w="15876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"/>
        <w:gridCol w:w="3545"/>
        <w:gridCol w:w="11481"/>
      </w:tblGrid>
      <w:tr w:rsidR="00DA33C8" w:rsidRPr="00DA33C8" w:rsidTr="00DA33C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Айы</w:t>
            </w:r>
            <w:proofErr w:type="spellEnd"/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Ұйымдастырылған 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с-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әрекет</w:t>
            </w:r>
          </w:p>
        </w:tc>
        <w:tc>
          <w:tcPr>
            <w:tcW w:w="1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Ұйымдастырылған 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с-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әрекеттің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міндеттері</w:t>
            </w:r>
            <w:proofErr w:type="spellEnd"/>
          </w:p>
        </w:tc>
      </w:tr>
      <w:tr w:rsidR="00DA33C8" w:rsidRPr="00DA33C8" w:rsidTr="00DA33C8"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</w:tcPr>
          <w:p w:rsidR="00BB0227" w:rsidRPr="00DA33C8" w:rsidRDefault="00DA33C8" w:rsidP="00DA33C8">
            <w:pPr>
              <w:pStyle w:val="normal"/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Қараша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</w:t>
            </w:r>
          </w:p>
        </w:tc>
        <w:tc>
          <w:tcPr>
            <w:tcW w:w="1148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балалардың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денесін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үйлесімді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спорттық, қимылды ойындарға,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спортпен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айналысу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қызығушылықты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сапаларын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күш, жылдамдық, төзімділік,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ептілік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икемділікті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қалыптастыру;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негізгі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 түрлерін: жүру мен жү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іруді,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секіру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лақтыруды, қағып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алуды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еңбектеу мен өрмелеуді,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мәдени-гигиеналық дағдылары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 жаттығуларын орындауға қызығушылықты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ояту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салауатты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өмі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салтын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ұстануға тәрбиелеу;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әртүрлі ұлттық қимылды ойындарға,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жарыс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сипатындағы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 қызығушылыққа баулу;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спорт жабдықтарын қолдануда қауіпсіздікті сақтау.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Жүгіру: </w:t>
            </w: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аяқтың ұшымен,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тізені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жоғары көтері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адымдап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жүгіру,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сапта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бірден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шеңбер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«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жыланша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шашырап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жүгіру; түрлі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тапсырмаларды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орындай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шапшаң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баяу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қарқынмен,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жетекшіні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ауыстырып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іру, 1–1,5 минут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баяу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қарқынмен жүгіру,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орташа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жылдамдықпен жүруді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кезектестіре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40–50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метрге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жүгіру.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Жалпы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дамытушы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жаттығулар.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Қол және иық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белдеуіне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арналған жаттығулар.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Қолды алға,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жаққа, жоғары көтеру (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уақытта,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кезекпен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), төмен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тү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сіру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қолдарын арқасына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апару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қолдарды төмен түсіру;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қою,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кеуде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тұсына қою; қолдарын алға-артқа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сермеу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; қолды иыққа қойып, шынтақтарын бүгі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қолдарын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айналдыру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Қолды алға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созып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саусақтарды жұму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ашу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қолдың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білектерін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айналдыру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Қолды кеуденің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қою,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желкеге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қою, иықтарды түзеп,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жаққа бұрылу. Жаттығуларды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заттарсыз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Спорттық жаттығулар.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Велосипед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тебу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үш дөңгелекті велосипед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тебу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оңға,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сол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 бұрылу.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Жүзу:</w:t>
            </w: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суға түсу, суда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ойнау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суда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аяқтарын жоғары және төмен көтері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иекке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судан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шығу;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суға малу;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әдіспен жүзуге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талпыну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Қимылды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ойындар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Қимылды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қызығушылықты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ұйымдастыруда бастамашылдық,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дербестік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таныту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баулу.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физикалық қасиеттерді (жылдамдық, күш)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Қимылды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жетекші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өлді орындауға үйрету,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ережелерін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саналы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түрде сақтауға баулу.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Доптармен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белсенділігін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Дербес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қимыл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белсенділігі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Балалардың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доптармен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қ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оз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ғалатын ойыншықтармен, құрсаулармен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 құралдарын, спорттық және қимылды ойындарға арналған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пайдалануға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ынталандыру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педагогпен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жаттығуларды орындауға, қимылды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қатысуға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тарту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Балалардың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ерекшеліктерін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ескере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ағзаға түсетін салмақты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реттеу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Ауа-райының жағдайларын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ескері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таза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ауада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балалардың қимылдарды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үшін жағдайлар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Салауатты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өмі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салтын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қалыптастыру.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Тамақтану тәртібін сақтаудың және көгөністер мен жемістердің, дәрумендердің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адам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ағзасына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пайдасы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түсінік беру.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«Денсаулық 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зор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байлық» сөзінің мәнін түсіну, өзінің жасаған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әрекетінің ағзаға әсерін,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тістерді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тазалаудың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пайдасын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суық тимеудің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алуға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болатынын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түсіну.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Салауатты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өмі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салты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ұғымдарды кеңейту.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Мәдени-гигеналық дағдыларды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жетілдіру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ұқыптылыққа, тазалыққа, өзінің сыртқы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келбетін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қадағалауды әдетке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айналдыру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баулу. Тамақтанар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дә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ретхана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барғаннан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ластанған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кезде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қолды өз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сабынмен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жууға,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тісін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тазалауға үйрету. Тарақты, қол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орамалды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пайдалана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Тамақтану әдебін сақтау. Тамақты асықпай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шайнау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асхана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ауызды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шаю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Өзін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өзі қызмет көрсету дағдылары.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Өзін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өзі қызмет көрсету дағдыларын: өз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киіну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шешінуді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тісін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тазалауды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Киімдерді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жинау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ілу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ересектің көмегімен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тазалау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құ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ғату.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әрекетінен соң құтыларды, қылқаламдарды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жуу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үстелді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үрту.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Сауықтыру-шынықтыру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шаралары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Шынықтырудың барлық түрлерін,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жалпы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жергілікті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шараларын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жүргізу: дымқыл шүберекпен сүртіну, аяқтарды,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денені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шаю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әрбі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тамақтанғаннан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ауызды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шаю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Жалпақ табандылықтың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алдын-алу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үшін түрлі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жылы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күндері шө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ің, құмның үстімен жалаң аяқ жүру. Қимылдауға ыңғайлы, жеңіл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киіммен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желдетілген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бөлмеде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жаттығуларын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Тыныс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Сөйлеуді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өздігінен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сипаттау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баяндау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әңгімелерін құ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баланың айналасындағы өзін қоршаған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құбылыстар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ақпараттарды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алуында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оның қажеттіліктерін қанағаттандыру,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құрдастарымен талқылау.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Сөйлеудің дыбыстық мәдениеті.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Дауысты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дауыссыз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дыбыстарды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дұрыс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ызың және үнді (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л)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дыбыстарды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анық айтуға жаттықтыру. Артикуляциялық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аппаратты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Сөйлеу қарқынын өзгертуді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ақырын,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жылдам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сөйлеуді меңгерту үшін тақпақтар мен жаңылтпаштар айтқызу.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Сөзді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қор.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Айналасындағы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сөздік қорды кеңейту: тұрмыстық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қоршаған орта заттарының қолданылу маңыздылығын түсіну, заттардың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олардың бөліктері мен бөлшектерін,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олар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жасалған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материалдарды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материалдардың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белгілі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белгісіз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қасиеттерін сөйлеуде қолдану.</w:t>
            </w:r>
            <w:proofErr w:type="gramEnd"/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Баланың сөздік қорын айналасындағы өзін қоршаған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құбылыстардың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кеңейту, аталған заттардың қолданылу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аясы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талқылау.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Тілдің грамматикалық құрылымы.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Сөйлемдегі сөздерді байланыстыруға, көмекші сөздерді дұрыс қолдануға,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імдерді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жекеше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көпше түрде үйрету.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Байланыстырып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сөйлеу.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Диалогтік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: әңг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імеге қатысуға баулу,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диалогке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баулу.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Көркем әдебиет</w:t>
            </w:r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әдебиетіне, театр әлеміне қызығушылықты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жастарына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 тыңдауға, сахналауға, тәрбиелік мәні бар әдеби шығармаларды ұсыну.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Әдеби шығармаларды мұқият тыңдау,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кейіпкерлерге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жанашырлық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ондағы әрекеттердің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дамуын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қадағалау, мазмұнын түсінуге және олардың мазмұнын қайталап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айтуда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сюжет желісінің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реттілігін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сақтауға, автор сөздерін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кейіпкерлердің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мінезін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беру, шығарма мазмұны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сұрақтарға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ересектермен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ертегі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әңгіменің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басын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соңын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ойдан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растыру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Қазақ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тілі</w:t>
            </w:r>
            <w:proofErr w:type="spellEnd"/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ересектермен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қары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қатынас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қалыптастыру;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Қазақстан халқының мәдениетімен, салт-дә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үрлерімен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арқылы түрлі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әрекетінде балалардың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ауызша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сөйлеуін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Тілдік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дамытушы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орта.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Айналасындағы өзін қоршаған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құбылыстар, оқиғалар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ақпараттарды алуға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кезекпен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сөйлеуге үйрету.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құралдарын қолдана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сахналық қойылымдарда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адамдар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жануарлардың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эмоционалды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көңі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л-к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үйін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жеткізу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Сөйлеудің дыбыстық мәдениеті.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Артикуляциялық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дауыс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сөйлеуде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тыныс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алуды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фонематикалық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естуді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анық және қалыпты қарқынмен сөйлей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Қазақ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тіліне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тән "ө"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дыбыстарын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сөз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анық айтуға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баулу.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Сөзді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қор.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Қоршаған ортадағы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өсімдіктердің, жануарлардың, құстардың, табиғат құбылыстарының, тұрмыстық заттардың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білдіреті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сөздерді түсіну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қалыптастыру.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Туыстық қары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қатынасты («сіңлі», «жеңге», «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жезде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», «нағашы», «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жиен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«бөле»)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білдіретін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сөздерді үйрету. Өзінің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отбасы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отбасылық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мерекелер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отбасындағы қызықты оқиғалар, салт-дәстүрлер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айтуға баулу.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Төрт түлікті бағатын адамдардың кәсіпшілік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: «қойшы», «жылқышы», «түйеші», «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сиыршы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» аталған атаулардың олардың еңбегімен байланыстылығын түсіндіру. Төрт түлік иелерінің төлдерді қалай шақыратынын балалардың өздеріне айтқызу.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Тілдің грамматикалық құрылымы.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Сөздерді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жіктеп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тәуелдеп,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септеп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қолдана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луге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Байланыстырып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сөйлеу.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Қары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қатынас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қойылған сұрақтардың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лепті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бұйрықты сөйлемдермен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ажырата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дұрыс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жауабын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ұсынуға,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бір-біріне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неге, не үшін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деген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зерттеу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сипатындағы сұрақтарды қоюға,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бір-бі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диалог құруға,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талқылауға мүмкіндік беру.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негіздері</w:t>
            </w:r>
            <w:proofErr w:type="spellEnd"/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зерттеу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олардың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ішінін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көлемін көзбен өлшеу, қолмен ұстау арқылы көрнекі-бейнелік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есте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сақтауды, қиялдауды, сөйлеуді, қолдың ұсақ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моторикасын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танымдық қызығушылықты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себеп-салдарлық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байланыстарды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орнату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жасай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қорытынды шығ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ару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сенсорлық қабілеттерін, бастапқы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операцияларын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жиын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қарапайым түсініктерін қалыптастыру;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сыни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қалыптастыру, ұжыммен жұмыс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істей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луге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- эстетикалық талғамды қалыптастыру, балалардың о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өрістерін кеңейту;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тірі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өлі табиғат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объектілеріне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ұқыпты қарауға тәрбиелеу.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қатарда орналасқан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тобын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салыстыруды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үйрету, теңді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теңсіздік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ұғымдарды қалыптастыру. Тең ұғымын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тәсілмен саны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кем топқа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қосу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артық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топтан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тастау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арқылы қалыптастыру, «қанша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болды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?», «қаншасы қалды?» сұрақтарына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көлемінде тура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кері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 жаттықтыру.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салу</w:t>
            </w:r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қазақ халқының ұлттық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өнеріне баулу арқылы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патриотизмге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түрлі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әрекетінде балалардың көркем-шығармашылық қабілеттерін,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дербестігін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белсенділігін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Заттардың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ішіні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дөңгелек, сопақ,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шаршы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тікбұрыш, үшбұрыш, көлемі бөліктерінің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орналасуы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түсініктерді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Заттардың көлемі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арақатынасын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үйрету: ағаш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биік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бұ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ағаштан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аласа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гүл бұтадан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аласа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Жапсыру</w:t>
            </w:r>
            <w:proofErr w:type="spellEnd"/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- қоршаған ортадағы әсемдікті қ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абылдау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баулу, шығармашылық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қиялды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өнер түрлері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ұғымдарды кеңейту,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қарау және қолмен ұстап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зерттеуді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Текшеден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дөңгелек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ішін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тікбұрыштан бұрыштарын бүктеу арқылы сопақша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пішіндерді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қиып алуға, бұл тәсілді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жемістерді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көгөністерді, гүлдерді,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оюларды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қиюда қолдану.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Мүсіндеу</w:t>
            </w:r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- өзінің және басқа балалардың жұмыстарын бағалау арқылы көрке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эстетикалық талғамды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өнер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туындыларын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қабылдау мен тү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іну дағдыларын қалыптастыру.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Пластикалық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кесектерден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әртүрлі тәсілдерді қолданып,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мүсіндеу, әртүрлі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ішіндегі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өзіне тән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ерекшеліктерін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ескере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заттардың толық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пішіні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пайда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болғанға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жайылған пішіннің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жиектерін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ию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бөліктерді тұтас бөліктен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созу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майда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бөлшектерді қысу сияқты тәсілдермен мүсіндеу. Мүсінделген заттың, фигуралардың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тегістеуге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тыңдауға, айтуға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жастарына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сәйкес, тәрбиелік мәні бар әндерді ұсыну.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Балалардың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деген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қызығушылығын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тудыру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оны тыңдауға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ынталандыру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музыкалық шығармаларды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эмоционалды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қабылдауды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 тыңдау.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Музыканы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тыңдау мәдениетін сақтау (музыкалық шығармаларды алаңдамай соңына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тыңдау). Музыканың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сезінуге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Ән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айту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мәнерлеп ән айтуға үйрету, әнді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созып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қимылдармен үйлесті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іп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айтуды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қалыптастыру (ре-си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бірінші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октава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шегінде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Музыкалы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ырғақты қимылдар.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қимылдарын, ойындағы музыкалық қимылдарды орындауға қызығушылық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тудыру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марш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ырғақты жү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іспен беру, музыканың қимылдық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қарай жеңіл, ырғақты жүгіру.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музыкалық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аспаптарында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ойнау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әндерді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арналған әртүрлі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шулы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музыкалық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аспаптарды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қолдану. Сылдырмақтармен әуендерді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ойнау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Билер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Әуеннің көңілді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қабылдауға үйрету, музыканың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іспесін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ажырату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кіріспеден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бастау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музыканың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 қимылдарды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ауыстыру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қимылдарының, билердің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есте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сақтау. Жеңіл, ырғақпен қ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оз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ғалу.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Құрастыру</w:t>
            </w:r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қауіпсіздікті сақтауға, ұқ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ыптылы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ққа тәрбиелеу.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Құрылыс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материалдарынан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«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конструкторлардан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құрастыру.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тәсілдерін қолдана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пластиналарды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тігінен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кірпіштерді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бөлшектерді көлденеңінен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құрастыруға қолданған құрылыс бөлшектерін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ажырату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текше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пластина,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кірпіш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блок)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сапасы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көлемі мен </w:t>
            </w:r>
            <w:proofErr w:type="spellStart"/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ішіні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таңдау, өз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ойдан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құрастыруға мүмкіндік беру, құрастырылған құрылыс бөлшектерінің кеңі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ікте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орналасуын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айқындау.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Дайын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құрылыспен түрлі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ойнау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ынталандыру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Құрылыс бөлшектеріне ұқыптылықпен қарау,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ойнап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болған соң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жинау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орнына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қою, құрастыру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қауіпсіздік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ережелерін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Ұжымдық құрастыруға қызығушылықты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ояту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құрылыс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жобасын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бірлесі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ойластыру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құрдастар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арасында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міндеттерді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бөлісу, түрлі құрылымдық тәсілдерді қолдану,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командамен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нәтижеге қол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жеткізу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дайын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құрылысты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33C8" w:rsidRPr="00DA33C8" w:rsidTr="00DA33C8">
        <w:tc>
          <w:tcPr>
            <w:tcW w:w="85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227" w:rsidRPr="00DA33C8" w:rsidRDefault="00BB02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5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Қоршаған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танысу</w:t>
            </w:r>
            <w:proofErr w:type="spellEnd"/>
          </w:p>
        </w:tc>
        <w:tc>
          <w:tcPr>
            <w:tcW w:w="1148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ересектердің еңбегі, оның қоғамдық өмірдегі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жалпы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қабылданған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нормалар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ережелер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негізінде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құрдастарымен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ересектермен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өзара қарым-қатынастары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- отансүйгі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ік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сезімдерін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еліміздің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жетістігіне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мақтаныш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сезімін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құрдастарымен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сыпайы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қары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қатынас жасауға баулу;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туған өлкеге, өзінің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елі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әне оның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тарихына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сүйіспеншілікке тәрбиелеу;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ті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өлі табиғат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кеңейту;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танымдық қызығушылықтары мен шығармашылық қиялды қалыптастыру; табиғатты сақтауда адамның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өлі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қалыптастыру; </w:t>
            </w: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қоршаған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, табиғатта қауіпсіздікті сақтау.</w:t>
            </w:r>
          </w:p>
          <w:p w:rsidR="00BB0227" w:rsidRPr="00DA33C8" w:rsidRDefault="00DA33C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Байланыс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және қ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оз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ғалыс құралдары.</w:t>
            </w:r>
          </w:p>
          <w:p w:rsidR="00BB0227" w:rsidRPr="00DA33C8" w:rsidRDefault="00DA33C8">
            <w:pPr>
              <w:pStyle w:val="normal"/>
              <w:widowControl w:val="0"/>
              <w:rPr>
                <w:sz w:val="18"/>
                <w:szCs w:val="18"/>
              </w:rPr>
            </w:pPr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оз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ғалыс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ортасын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ескере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көлік құралдарын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танып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атай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қалыптастыру. Әртүрлі көлік құралдары мен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басқаратын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адамдар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Көлікте жұмыс </w:t>
            </w:r>
            <w:proofErr w:type="spell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істейтін</w:t>
            </w:r>
            <w:proofErr w:type="spell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адамдар</w:t>
            </w:r>
            <w:proofErr w:type="gramEnd"/>
            <w:r w:rsidRPr="00DA33C8">
              <w:rPr>
                <w:rFonts w:ascii="Times New Roman" w:eastAsia="Times New Roman" w:hAnsi="Times New Roman" w:cs="Times New Roman"/>
                <w:sz w:val="18"/>
                <w:szCs w:val="18"/>
              </w:rPr>
              <w:t>ға сыйластық танытуға тәрбиелеу.</w:t>
            </w:r>
          </w:p>
        </w:tc>
      </w:tr>
    </w:tbl>
    <w:p w:rsidR="00BB0227" w:rsidRPr="00DA33C8" w:rsidRDefault="00BB0227">
      <w:pPr>
        <w:pStyle w:val="normal"/>
        <w:rPr>
          <w:sz w:val="18"/>
          <w:szCs w:val="18"/>
        </w:rPr>
      </w:pPr>
    </w:p>
    <w:sectPr w:rsidR="00BB0227" w:rsidRPr="00DA33C8" w:rsidSect="00DA33C8">
      <w:pgSz w:w="16834" w:h="11909" w:orient="landscape"/>
      <w:pgMar w:top="567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227"/>
    <w:rsid w:val="002F1A91"/>
    <w:rsid w:val="008C0AAB"/>
    <w:rsid w:val="00BB0227"/>
    <w:rsid w:val="00DA33C8"/>
    <w:rsid w:val="00FA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5E"/>
  </w:style>
  <w:style w:type="paragraph" w:styleId="1">
    <w:name w:val="heading 1"/>
    <w:basedOn w:val="normal"/>
    <w:next w:val="normal"/>
    <w:rsid w:val="00BB02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B02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B02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B02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B022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B02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0227"/>
  </w:style>
  <w:style w:type="table" w:customStyle="1" w:styleId="TableNormal">
    <w:name w:val="Table Normal"/>
    <w:rsid w:val="00BB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B022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B02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B02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cp:lastPrinted>2023-01-12T17:59:00Z</cp:lastPrinted>
  <dcterms:created xsi:type="dcterms:W3CDTF">2023-01-12T17:54:00Z</dcterms:created>
  <dcterms:modified xsi:type="dcterms:W3CDTF">2023-06-24T18:40:00Z</dcterms:modified>
</cp:coreProperties>
</file>